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9B74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武汉市东西湖区人民政府慈惠街道办事处</w:t>
      </w:r>
    </w:p>
    <w:p w14:paraId="3316DA0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拆迁补偿还建房费用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自评结果</w:t>
      </w:r>
    </w:p>
    <w:p w14:paraId="01545A13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缩略版）</w:t>
      </w:r>
    </w:p>
    <w:p w14:paraId="1E1F22F1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6C732E9E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11A08CEF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23A052A8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拆迁补偿还建房费用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（以下简称“项目”）自评得分为90.88分，绩效自评等级划分为“优”。</w:t>
      </w:r>
    </w:p>
    <w:tbl>
      <w:tblPr>
        <w:tblStyle w:val="8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1654"/>
        <w:gridCol w:w="1654"/>
        <w:gridCol w:w="1654"/>
        <w:gridCol w:w="1657"/>
      </w:tblGrid>
      <w:tr w14:paraId="5785E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431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D4F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F0C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A3C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12B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57FEB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815B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19F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E18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80FF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18.88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0C4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94.4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12223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4EB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94D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B561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16D16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B25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D076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2C5E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928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B47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B1D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075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83E8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D72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843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2C8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983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15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2446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0C95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BCC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6F3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339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58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2DC95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CEF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E2A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F388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55A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90.88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F45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90.88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67A613AB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247AF903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</w:p>
    <w:p w14:paraId="088B5F5A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2024年项目申报预算资金5,000万元，实际支出执行数</w:t>
      </w:r>
      <w:bookmarkStart w:id="1" w:name="_Hlk10360936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4,719.83万元，</w:t>
      </w:r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预算执行率94.4%。</w:t>
      </w:r>
    </w:p>
    <w:p w14:paraId="093E0E40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2" w:name="bookmark4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0C54BE11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项目共设置9个绩效指标，完成6个绩效指标。</w:t>
      </w:r>
    </w:p>
    <w:p w14:paraId="34A2C59D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3" w:name="bookmark4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6132AC77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4" w:name="_Hlk101707364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1.2.3.1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</w:t>
      </w:r>
    </w:p>
    <w:p w14:paraId="44B1C736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“改善居住环境”“拆迁户意愿签订率”均无佐证材料，按设定分值的80%计分。</w:t>
      </w:r>
    </w:p>
    <w:p w14:paraId="49DF0E36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1.2.3.2 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</w:t>
      </w:r>
    </w:p>
    <w:p w14:paraId="01C5E03A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“群众满意度指标”无佐证材料，按设定分值的80%计分。</w:t>
      </w:r>
    </w:p>
    <w:bookmarkEnd w:id="4"/>
    <w:p w14:paraId="41BC59D0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79CBA1D7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3C7ADD08"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上年度设定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数量指标“搬迁户数”年度目标值≥19户/家，实际完成15户住宅及2家企业搬迁，完成率89.47%。未完成原因是指标值设置过高，小部分被搬迁户的诉求脱离政策，因期望值过高而拒绝协商谈判等；同时，应对措施有限，拆迁补偿项目效果欠佳，导致部分工作推进滞后。</w:t>
      </w:r>
    </w:p>
    <w:p w14:paraId="66BC12EA"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2024年度设定数量指标“搬迁户数”年度目标值≥2户/家，实际完成2户搬迁，完成率100%。</w:t>
      </w:r>
    </w:p>
    <w:p w14:paraId="373CFF88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A17F355">
      <w:pPr>
        <w:pStyle w:val="18"/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指标设置不合理。满意度指标设定三级目标值为“群众满意度”，建议修改为“搬迁户满意度”。</w:t>
      </w:r>
    </w:p>
    <w:p w14:paraId="7AED995D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34C432AC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3F96B6A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50"/>
      <w:bookmarkEnd w:id="5"/>
      <w:bookmarkStart w:id="6" w:name="bookmark49"/>
      <w:bookmarkEnd w:id="6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优化和完善指标体系，优化成本管控机制，针对拆迁补偿还建房费用项目中可能存在的成本超支问题，建立动态成本监控体系。通过细化费用预算科目，对建材采购、施工建设、人工费用等关键环节进行实时跟踪，及时发现并纠正成本偏差 。定期进行成本分析，结合市场价格波动，合理调整费用支出，避免不必要的浪费。</w:t>
      </w:r>
    </w:p>
    <w:p w14:paraId="28A33E1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加强绩效指标的动态管理，根据项目实施过程中的实际情况，如政策变化、市场环境波动、拆迁进度等因素，及时对绩效目标进行动态调整。紧贴年度工作计划和要点，制定科学合理的绩效目标和年度指标值，在项目实施的过程中，对绩效指标实行动态管理，科学，合理确定目标值。</w:t>
      </w:r>
    </w:p>
    <w:p w14:paraId="465B7CFA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3170B7F5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绩效自评结果拟作为</w:t>
      </w:r>
      <w:r>
        <w:rPr>
          <w:rFonts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5年度单位预算编制和财政资金安排的重要依据。</w:t>
      </w:r>
    </w:p>
    <w:p w14:paraId="2B24F3F9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  <w:bookmarkStart w:id="7" w:name="_Hlk10326718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2024年拆迁补偿还建房费用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绩效自评表（附后）</w:t>
      </w:r>
    </w:p>
    <w:p w14:paraId="320D47F2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 佐证材料</w:t>
      </w:r>
    </w:p>
    <w:p w14:paraId="53202A6E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基本情况</w:t>
      </w:r>
    </w:p>
    <w:p w14:paraId="091D06BA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bookmarkStart w:id="8" w:name="bookmark53"/>
      <w:bookmarkEnd w:id="8"/>
      <w:bookmarkStart w:id="9" w:name="bookmark52"/>
      <w:bookmarkEnd w:id="9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2.1.1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项目立项的目的和年度绩效目标</w:t>
      </w:r>
    </w:p>
    <w:p w14:paraId="58360D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东西湖区第十届人民代表大会常务委员会第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次会议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第三次全体会议精神及2018年国民经济和社会发展规划，对慈惠街九通路以西、新城十八路以东、慈惠大道以南、江汉以北区域的国有土地上房屋及其附属物实施旧城改建类搬迁。</w:t>
      </w:r>
    </w:p>
    <w:p w14:paraId="1BD557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根据《国有土地上房屋征收与补偿条例》《湖北省国有土地上房屋征收与补偿实施办法》和《武汉市国有土地上房屋征收与补偿实施办法》等相关规定，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对相关拆迁户进行拆迁搬迁补偿。</w:t>
      </w:r>
    </w:p>
    <w:p w14:paraId="5C180677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项目年度绩效总目标是：完成惠景九龙湾还建房水电气项目及对还建房的审计，拆迁补偿款按时拨付，使居民意愿签订率达95%及以上，资源优化整合，确保民生安居乐业，使群众满意度达90%及以上</w:t>
      </w:r>
      <w:r>
        <w:rPr>
          <w:rFonts w:ascii="仿宋" w:hAnsi="仿宋" w:eastAsia="仿宋"/>
          <w:sz w:val="32"/>
          <w:szCs w:val="32"/>
        </w:rPr>
        <w:t>。</w:t>
      </w:r>
    </w:p>
    <w:p w14:paraId="7BB5988E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2.1.2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项目资金情况</w:t>
      </w:r>
    </w:p>
    <w:p w14:paraId="4C8FF54A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2024年项目申报预算5,000万元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项目支出4,719.83万元。项目资金来源为其他收入资金，项目资金执行率为94.4%。</w:t>
      </w:r>
    </w:p>
    <w:p w14:paraId="37ABA12E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6D35EFE1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ascii="仿宋" w:hAnsi="仿宋" w:eastAsia="仿宋" w:cs="Times New Roman"/>
          <w:sz w:val="32"/>
          <w:szCs w:val="32"/>
          <w:lang w:val="en-US" w:eastAsia="zh-CN"/>
        </w:rPr>
        <w:t>项目资金主要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用于支付项目房屋拆迁补偿款及审计咨询费等。</w:t>
      </w:r>
    </w:p>
    <w:p w14:paraId="5F72DB60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2.2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部门自评工作开展情况</w:t>
      </w:r>
    </w:p>
    <w:p w14:paraId="6966C749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2.2.1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前期准备阶段</w:t>
      </w:r>
    </w:p>
    <w:p w14:paraId="4E4A80A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lang w:val="en-US" w:bidi="zh-TW"/>
        </w:rPr>
      </w:pPr>
      <w:r>
        <w:rPr>
          <w:rFonts w:hint="eastAsia"/>
          <w:lang w:val="en-US" w:bidi="zh-TW"/>
        </w:rPr>
        <w:t>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en-US" w:bidi="zh-TW"/>
        </w:rPr>
        <w:t>年</w:t>
      </w:r>
      <w:r>
        <w:rPr>
          <w:rFonts w:hint="eastAsia"/>
          <w:lang w:val="en-US" w:eastAsia="zh-CN" w:bidi="zh-TW"/>
        </w:rPr>
        <w:t>3</w:t>
      </w:r>
      <w:r>
        <w:rPr>
          <w:rFonts w:hint="eastAsia"/>
          <w:lang w:val="zh-TW" w:bidi="zh-TW"/>
        </w:rPr>
        <w:t>月，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按照</w:t>
      </w:r>
      <w:r>
        <w:rPr>
          <w:rFonts w:hint="eastAsia"/>
          <w:lang w:val="en-US" w:eastAsia="zh-CN" w:bidi="zh-TW"/>
        </w:rPr>
        <w:t>东西湖区</w:t>
      </w:r>
      <w:r>
        <w:rPr>
          <w:rFonts w:hint="eastAsia"/>
          <w:lang w:val="zh-TW" w:bidi="zh-TW"/>
        </w:rPr>
        <w:t>财政局</w:t>
      </w:r>
      <w:r>
        <w:rPr>
          <w:rFonts w:hint="eastAsia"/>
          <w:lang w:val="en-US" w:eastAsia="zh-CN" w:bidi="zh-TW"/>
        </w:rPr>
        <w:t>2025年1月下发</w:t>
      </w:r>
      <w:r>
        <w:rPr>
          <w:rFonts w:hint="eastAsia"/>
          <w:lang w:val="zh-TW" w:bidi="zh-TW"/>
        </w:rPr>
        <w:t>《</w:t>
      </w:r>
      <w:r>
        <w:rPr>
          <w:rFonts w:hint="eastAsia"/>
          <w:lang w:val="en-US" w:eastAsia="zh-CN" w:bidi="zh-TW"/>
        </w:rPr>
        <w:t>东西湖区财政局</w:t>
      </w:r>
      <w:r>
        <w:rPr>
          <w:rFonts w:hint="eastAsia"/>
          <w:lang w:val="zh-TW" w:bidi="zh-TW"/>
        </w:rPr>
        <w:t>关于开展202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zh-TW" w:bidi="zh-TW"/>
        </w:rPr>
        <w:t>年度预算绩效自评及结果应用工</w:t>
      </w:r>
      <w:r>
        <w:rPr>
          <w:rFonts w:hint="eastAsia"/>
          <w:lang w:val="en-US" w:bidi="zh-TW"/>
        </w:rPr>
        <w:t>作的通知》（东财〔202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en-US" w:bidi="zh-TW"/>
        </w:rPr>
        <w:t>〕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en-US" w:bidi="zh-TW"/>
        </w:rPr>
        <w:t>号）文</w:t>
      </w:r>
      <w:r>
        <w:rPr>
          <w:rFonts w:hint="eastAsia"/>
          <w:lang w:val="zh-TW" w:bidi="zh-TW"/>
        </w:rPr>
        <w:t>要求</w:t>
      </w:r>
      <w:r>
        <w:rPr>
          <w:rFonts w:hint="eastAsia"/>
          <w:lang w:val="en-US" w:eastAsia="zh-CN" w:bidi="zh-TW"/>
        </w:rPr>
        <w:t>,</w:t>
      </w:r>
      <w:r>
        <w:rPr>
          <w:rFonts w:hint="eastAsia"/>
          <w:lang w:val="zh-TW" w:bidi="zh-TW"/>
        </w:rPr>
        <w:t>开展财政支出绩效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工作，确定202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度</w:t>
      </w:r>
      <w:r>
        <w:rPr>
          <w:rFonts w:hint="eastAsia"/>
          <w:lang w:val="zh-TW" w:bidi="zh-TW"/>
        </w:rPr>
        <w:t>项目支出的预算资金作为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自评的对象，在组建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202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度</w:t>
      </w:r>
      <w:r>
        <w:rPr>
          <w:rFonts w:hint="eastAsia"/>
          <w:lang w:val="zh-TW" w:bidi="zh-TW"/>
        </w:rPr>
        <w:t>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工作督导小组的基础上</w:t>
      </w:r>
      <w:r>
        <w:rPr>
          <w:rFonts w:hint="eastAsia"/>
          <w:lang w:val="zh-TW" w:eastAsia="zh-CN" w:bidi="zh-TW"/>
        </w:rPr>
        <w:t>，</w:t>
      </w:r>
      <w:r>
        <w:rPr>
          <w:rFonts w:hint="eastAsia"/>
          <w:lang w:val="zh-TW" w:bidi="zh-TW"/>
        </w:rPr>
        <w:t>成立本次项目的自评小组，自评小组通过进一步明确本次项目绩效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工作的目标、任务、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方法和资料收集方法，确定了项目绩效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工作开展的方向和重点，形成了本次项目完整的绩效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工作方案。</w:t>
      </w:r>
    </w:p>
    <w:p w14:paraId="398E7316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 具体组织过程</w:t>
      </w:r>
    </w:p>
    <w:p w14:paraId="1617218A">
      <w:pPr>
        <w:pStyle w:val="4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lang w:val="zh-TW" w:bidi="zh-TW"/>
        </w:rPr>
      </w:pPr>
      <w:r>
        <w:rPr>
          <w:rFonts w:hint="eastAsia"/>
          <w:lang w:val="zh-TW" w:bidi="zh-TW"/>
        </w:rPr>
        <w:t>根据绩效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工作方案，自评小组从202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3</w:t>
      </w:r>
      <w:r>
        <w:rPr>
          <w:rFonts w:hint="eastAsia"/>
          <w:lang w:val="zh-TW" w:bidi="zh-TW"/>
        </w:rPr>
        <w:t>月</w:t>
      </w:r>
      <w:r>
        <w:rPr>
          <w:rFonts w:hint="eastAsia"/>
          <w:lang w:val="en-US" w:eastAsia="zh-CN" w:bidi="zh-TW"/>
        </w:rPr>
        <w:t>20</w:t>
      </w:r>
      <w:r>
        <w:rPr>
          <w:rFonts w:hint="eastAsia"/>
          <w:lang w:val="zh-TW" w:bidi="zh-TW"/>
        </w:rPr>
        <w:t>日开始系统收集了本次项目执行过程的资料。在系统收集项目相关资料的基础上，自评小组对所收到的项目基础资料一一进行了核实，同时通过人员访问和问卷调查</w:t>
      </w:r>
      <w:r>
        <w:rPr>
          <w:rFonts w:hint="eastAsia"/>
          <w:lang w:val="en-US" w:eastAsia="zh-CN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eastAsia="zh-CN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结果进行逐级复核、汇总、分析，核查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工作中是否存在重复和遗漏的情况；在此基础上，撰写部门项目支出绩效自评报告初稿。与项目支出</w:t>
      </w:r>
      <w:r>
        <w:rPr>
          <w:rFonts w:hint="eastAsia"/>
          <w:lang w:val="zh-TW" w:eastAsia="zh-CN" w:bidi="zh-TW"/>
        </w:rPr>
        <w:t>责任</w:t>
      </w:r>
      <w:r>
        <w:rPr>
          <w:rFonts w:hint="eastAsia"/>
          <w:lang w:val="zh-TW" w:bidi="zh-TW"/>
        </w:rPr>
        <w:t>部门充分交换意见，并作必要修改后，在规定的时间内提交正式绩效自评报告。</w:t>
      </w:r>
    </w:p>
    <w:p w14:paraId="7A3EE2C2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绩效目标完成情况分析</w:t>
      </w:r>
    </w:p>
    <w:p w14:paraId="68435DCB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 预算执行情况分析</w:t>
      </w:r>
    </w:p>
    <w:p w14:paraId="297B56A8">
      <w:pPr>
        <w:pStyle w:val="18"/>
        <w:keepNext w:val="0"/>
        <w:keepLines w:val="0"/>
        <w:pageBreakBefore w:val="0"/>
        <w:widowControl w:val="0"/>
        <w:tabs>
          <w:tab w:val="left" w:pos="9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2024年度项目申报预算金额5,000万元，项目支出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4,719.83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财政收回资金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280.17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万元，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94.4%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该指标设定分值为20分，自评得18.88分。</w:t>
      </w:r>
    </w:p>
    <w:p w14:paraId="5F8078F6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 绩效目标完成情况分析</w:t>
      </w:r>
    </w:p>
    <w:p w14:paraId="3E922474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 成本指标完成情况分析</w:t>
      </w:r>
    </w:p>
    <w:tbl>
      <w:tblPr>
        <w:tblStyle w:val="8"/>
        <w:tblW w:w="87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718"/>
        <w:gridCol w:w="1621"/>
        <w:gridCol w:w="1552"/>
        <w:gridCol w:w="1570"/>
        <w:gridCol w:w="1111"/>
      </w:tblGrid>
      <w:tr w14:paraId="77213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2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E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40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8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6426F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3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成本指标(20分)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84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2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成本费用</w:t>
            </w:r>
          </w:p>
          <w:p w14:paraId="11934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支出合规性</w:t>
            </w:r>
          </w:p>
          <w:p w14:paraId="77638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A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4B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</w:tbl>
    <w:p w14:paraId="708B9062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成本指标：经济成本指标“成本费用支出合规性”设定目标值为“合规”，该指标设定分值为20分，自评得20分。</w:t>
      </w:r>
    </w:p>
    <w:p w14:paraId="070A4000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 产出指标完成情况分析</w:t>
      </w:r>
    </w:p>
    <w:tbl>
      <w:tblPr>
        <w:tblStyle w:val="8"/>
        <w:tblW w:w="888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1283"/>
        <w:gridCol w:w="2628"/>
        <w:gridCol w:w="1438"/>
        <w:gridCol w:w="1486"/>
        <w:gridCol w:w="765"/>
      </w:tblGrid>
      <w:tr w14:paraId="6EB4B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289" w:type="dxa"/>
            <w:shd w:val="clear" w:color="auto" w:fill="auto"/>
            <w:vAlign w:val="center"/>
          </w:tcPr>
          <w:p w14:paraId="0701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D6B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AD5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413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</w:t>
            </w:r>
          </w:p>
          <w:p w14:paraId="22085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（A）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9B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  <w:p w14:paraId="00BB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（B）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2F18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46A61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89" w:type="dxa"/>
            <w:vMerge w:val="restart"/>
            <w:shd w:val="clear" w:color="auto" w:fill="auto"/>
            <w:vAlign w:val="center"/>
          </w:tcPr>
          <w:p w14:paraId="56AE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  <w:p w14:paraId="742E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283" w:type="dxa"/>
            <w:vMerge w:val="restart"/>
            <w:shd w:val="clear" w:color="auto" w:fill="auto"/>
            <w:vAlign w:val="center"/>
          </w:tcPr>
          <w:p w14:paraId="3203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数量指标（12分）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7DD4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搬迁户数</w:t>
            </w:r>
          </w:p>
          <w:p w14:paraId="0771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AAF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≥2户/家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2F7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2户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E248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4E56D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02FF0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3" w:type="dxa"/>
            <w:vMerge w:val="continue"/>
            <w:shd w:val="clear" w:color="auto" w:fill="auto"/>
            <w:vAlign w:val="center"/>
          </w:tcPr>
          <w:p w14:paraId="0686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3A6C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水电气项目数</w:t>
            </w:r>
          </w:p>
          <w:p w14:paraId="0807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95C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54D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C68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47D8F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342A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3" w:type="dxa"/>
            <w:vMerge w:val="continue"/>
            <w:shd w:val="clear" w:color="auto" w:fill="auto"/>
            <w:vAlign w:val="center"/>
          </w:tcPr>
          <w:p w14:paraId="4943E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4806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还建房审计完成率</w:t>
            </w:r>
          </w:p>
          <w:p w14:paraId="1353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35E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4DF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E784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4A3F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3DBD1C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84A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  <w:p w14:paraId="21B5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76603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水电气工程验收合规性</w:t>
            </w:r>
          </w:p>
          <w:p w14:paraId="6C190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54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AC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6677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7295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9" w:type="dxa"/>
            <w:vMerge w:val="continue"/>
            <w:shd w:val="clear" w:color="auto" w:fill="auto"/>
            <w:vAlign w:val="center"/>
          </w:tcPr>
          <w:p w14:paraId="0B3510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6F56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  <w:p w14:paraId="5E17D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C78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补偿资金发放及时率</w:t>
            </w:r>
          </w:p>
          <w:p w14:paraId="1E4F1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FC34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C8B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FBF8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</w:tbl>
    <w:p w14:paraId="2E7048E8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</w:t>
      </w:r>
      <w:bookmarkStart w:id="10" w:name="_Hlk102636263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bookmarkEnd w:id="1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拆迁户数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”年度目标值“≥2户/家”，实际完成胡继黑、胡红伟2户搬迁工作；“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水电气项目数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”年度目标值“3个”，实际完成值“3个”；“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还建房审计完成率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”年度目标值“100%”，实际完成值“100%”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该指标设定分值为12分，自评得12分。</w:t>
      </w:r>
    </w:p>
    <w:p w14:paraId="3A9860D1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11" w:name="_Hlk101702729"/>
      <w:bookmarkStart w:id="15" w:name="_GoBack"/>
      <w:bookmarkEnd w:id="15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质量指标：“水电气工程验收合规性”年度目标值设定“</w:t>
      </w:r>
      <w:r>
        <w:rPr>
          <w:rFonts w:hint="eastAsia" w:ascii="仿宋" w:hAnsi="仿宋" w:eastAsia="仿宋"/>
          <w:sz w:val="32"/>
          <w:szCs w:val="32"/>
          <w:lang w:eastAsia="zh-CN"/>
        </w:rPr>
        <w:t>合格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”，实际完成值“</w:t>
      </w:r>
      <w:r>
        <w:rPr>
          <w:rFonts w:hint="eastAsia" w:ascii="仿宋" w:hAnsi="仿宋" w:eastAsia="仿宋"/>
          <w:sz w:val="32"/>
          <w:szCs w:val="32"/>
          <w:lang w:eastAsia="zh-CN"/>
        </w:rPr>
        <w:t>合格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”。该指标设置分值为4分，自评得4分。</w:t>
      </w:r>
    </w:p>
    <w:p w14:paraId="05EA505D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时效指标：“补偿资金发放及时率”设定年度目标值“100%”，实际完成值“100%”。该指标设定分值为4分，自评得4分。</w:t>
      </w:r>
    </w:p>
    <w:bookmarkEnd w:id="11"/>
    <w:p w14:paraId="0DB4D601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2.3.2.3 效益指标完成情况分析</w:t>
      </w:r>
    </w:p>
    <w:tbl>
      <w:tblPr>
        <w:tblStyle w:val="8"/>
        <w:tblW w:w="87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218"/>
        <w:gridCol w:w="2173"/>
        <w:gridCol w:w="1738"/>
        <w:gridCol w:w="1737"/>
        <w:gridCol w:w="706"/>
      </w:tblGrid>
      <w:tr w14:paraId="4841D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9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BE2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  <w:p w14:paraId="6A29B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4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改善居住环境</w:t>
            </w:r>
          </w:p>
          <w:p w14:paraId="3A8A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B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62548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FC9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7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6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拆迁户意愿签订率（15分）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E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0A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6B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</w:tbl>
    <w:p w14:paraId="03375A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社会效益指标</w:t>
      </w:r>
      <w:bookmarkStart w:id="12" w:name="_Hlk103096586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：“改善居住环境”指标设定年度目标值“改善”；“拆迁户意愿签订率”指标设定年度目标值“≥95%”，两个三级</w:t>
      </w:r>
      <w:bookmarkEnd w:id="12"/>
      <w:bookmarkStart w:id="13" w:name="_Hlk103096401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指标自评缺乏相应的佐证材料，按设定分值的80%计分。该指标设定分值为30分，自评得24分。</w:t>
      </w:r>
    </w:p>
    <w:bookmarkEnd w:id="13"/>
    <w:p w14:paraId="0E3BCD7F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2.3.2.4 满意度指标完成情况分析</w:t>
      </w:r>
    </w:p>
    <w:tbl>
      <w:tblPr>
        <w:tblStyle w:val="8"/>
        <w:tblW w:w="870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905"/>
        <w:gridCol w:w="1605"/>
        <w:gridCol w:w="1417"/>
        <w:gridCol w:w="1418"/>
        <w:gridCol w:w="840"/>
      </w:tblGrid>
      <w:tr w14:paraId="7630E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8D46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一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指标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D6E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二级指标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B54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三级指标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3C5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年度目标值（A）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DCF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实际完成值（B)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917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得分</w:t>
            </w:r>
          </w:p>
        </w:tc>
      </w:tr>
      <w:tr w14:paraId="33630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0858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满意度指标（10分）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D720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服务对象满意度（10分）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1940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群众满意度</w:t>
            </w:r>
          </w:p>
          <w:p w14:paraId="71135A4E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（10分）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E115A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7D3D7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0BE07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</w:tbl>
    <w:p w14:paraId="7A9C7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  <w:lang w:eastAsia="zh-CN"/>
        </w:rPr>
      </w:pPr>
      <w:bookmarkStart w:id="14" w:name="bookmark6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满意度指标：满意度指标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“群众满意度”，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年度目标值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设定为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≥90%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指标自评缺乏相应的佐证材料，按设定分值的80%计分。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指标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设定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分值为10分，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自评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分。</w:t>
      </w:r>
    </w:p>
    <w:bookmarkEnd w:id="14"/>
    <w:p w14:paraId="5F07E4E6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2.4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上年度部门自评结果应用情况</w:t>
      </w:r>
    </w:p>
    <w:p w14:paraId="6B0AD06D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 w:val="0"/>
          <w:caps w:val="0"/>
          <w:color w:val="000000"/>
          <w:sz w:val="32"/>
          <w:szCs w:val="32"/>
          <w:lang w:eastAsia="zh-CN"/>
        </w:rPr>
        <w:t>慈惠</w:t>
      </w:r>
      <w:r>
        <w:rPr>
          <w:rFonts w:hint="eastAsia" w:ascii="仿宋" w:hAnsi="仿宋" w:eastAsia="仿宋" w:cs="仿宋"/>
          <w:bCs w:val="0"/>
          <w:caps w:val="0"/>
          <w:color w:val="000000"/>
          <w:sz w:val="32"/>
          <w:szCs w:val="32"/>
          <w:lang w:val="en-US" w:eastAsia="zh-CN"/>
        </w:rPr>
        <w:t>街道办事处</w:t>
      </w:r>
      <w:r>
        <w:rPr>
          <w:rFonts w:hint="eastAsia" w:ascii="仿宋" w:hAnsi="仿宋" w:eastAsia="仿宋" w:cs="仿宋"/>
          <w:bCs w:val="0"/>
          <w:caps w:val="0"/>
          <w:color w:val="000000"/>
          <w:sz w:val="32"/>
          <w:szCs w:val="32"/>
          <w:lang w:eastAsia="zh-CN"/>
        </w:rPr>
        <w:t>在上一年度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结果的基础上，总结工作经验和存在的问题，切实加强项目整改落实。一是在本年的预算编制中进一步改进，科学合理地编制绩效预算，增强预算的执行效率；二是进一步完善绩效指标的设计，考虑指标数据来源的可获得性，科学合理编制绩效指标，保证指标编制的完整性全面性；三是提高项目绩效与资金的匹配度，编制更为详细的用款计划；四是提高单位人员对预算资金使用效益的认识，精细测算支出额度，把需求核准核实，充分发挥项目资金的效益；五是对相关人员加强培训，规范部门预算收支核算，切实提高部门预算收支管理水平。</w:t>
      </w:r>
    </w:p>
    <w:p w14:paraId="6C4E7360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2.5 其他佐证材料</w:t>
      </w:r>
    </w:p>
    <w:p w14:paraId="58C23D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无其他佐证材料。</w:t>
      </w:r>
    </w:p>
    <w:p w14:paraId="7C27ED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288AB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80DB8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2560" w:firstLineChars="8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p w14:paraId="4C10E6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9E886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CE2A7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B4A70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3760F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BA610BA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7D38990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2098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7A8366-5AFC-4376-82BC-4004AA7B552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ED378EC-7F6B-4FC9-AE55-485C2573A292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B983A5C-4E9D-4F0A-9F4A-919BD6BDE51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5165336-5CB1-403A-A8E9-12138F8BB56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8B2AF19-FF70-464E-9958-4582A325415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FF712">
    <w:pPr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DCA955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DCA955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9c89697c-ae16-4659-90d2-e4b6270a578a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874D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60272"/>
    <w:rsid w:val="00A65B2C"/>
    <w:rsid w:val="00A8260C"/>
    <w:rsid w:val="00A82690"/>
    <w:rsid w:val="00A900EF"/>
    <w:rsid w:val="00AB3A04"/>
    <w:rsid w:val="00AC2A1F"/>
    <w:rsid w:val="00AC3E11"/>
    <w:rsid w:val="00AC48E0"/>
    <w:rsid w:val="00AD6A16"/>
    <w:rsid w:val="00AE0D5B"/>
    <w:rsid w:val="00B565E3"/>
    <w:rsid w:val="00B64B7B"/>
    <w:rsid w:val="00B94C65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B91D0C"/>
    <w:rsid w:val="01DF11E6"/>
    <w:rsid w:val="01E8167B"/>
    <w:rsid w:val="01EA636A"/>
    <w:rsid w:val="01F62775"/>
    <w:rsid w:val="01F95D82"/>
    <w:rsid w:val="02065633"/>
    <w:rsid w:val="02083C68"/>
    <w:rsid w:val="02184C85"/>
    <w:rsid w:val="022A6766"/>
    <w:rsid w:val="023D364A"/>
    <w:rsid w:val="026F36B0"/>
    <w:rsid w:val="02A35910"/>
    <w:rsid w:val="02B32C00"/>
    <w:rsid w:val="031F3DF1"/>
    <w:rsid w:val="035765A9"/>
    <w:rsid w:val="038720C2"/>
    <w:rsid w:val="039E740C"/>
    <w:rsid w:val="03B15391"/>
    <w:rsid w:val="03BD4ED4"/>
    <w:rsid w:val="03E006C1"/>
    <w:rsid w:val="03EE0F43"/>
    <w:rsid w:val="04071455"/>
    <w:rsid w:val="040917CF"/>
    <w:rsid w:val="0410769E"/>
    <w:rsid w:val="041B280B"/>
    <w:rsid w:val="045A3333"/>
    <w:rsid w:val="04700DA8"/>
    <w:rsid w:val="047F723D"/>
    <w:rsid w:val="049C1B9D"/>
    <w:rsid w:val="04A03FF4"/>
    <w:rsid w:val="04AA0309"/>
    <w:rsid w:val="05000819"/>
    <w:rsid w:val="050E236F"/>
    <w:rsid w:val="052E5261"/>
    <w:rsid w:val="05593CFB"/>
    <w:rsid w:val="05CC64B2"/>
    <w:rsid w:val="05DF0409"/>
    <w:rsid w:val="062067FE"/>
    <w:rsid w:val="06514C09"/>
    <w:rsid w:val="06620BC5"/>
    <w:rsid w:val="06795CFD"/>
    <w:rsid w:val="06BB2083"/>
    <w:rsid w:val="06D17EE2"/>
    <w:rsid w:val="06F15AA5"/>
    <w:rsid w:val="070271B8"/>
    <w:rsid w:val="074160F5"/>
    <w:rsid w:val="0757692D"/>
    <w:rsid w:val="07A54517"/>
    <w:rsid w:val="07B40FAC"/>
    <w:rsid w:val="07C86BDA"/>
    <w:rsid w:val="07D568BC"/>
    <w:rsid w:val="07F67816"/>
    <w:rsid w:val="07F95559"/>
    <w:rsid w:val="081952B3"/>
    <w:rsid w:val="083A5CB9"/>
    <w:rsid w:val="084D1751"/>
    <w:rsid w:val="086A5B0F"/>
    <w:rsid w:val="08805962"/>
    <w:rsid w:val="08A96637"/>
    <w:rsid w:val="08B2315A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52635"/>
    <w:rsid w:val="0A2F7010"/>
    <w:rsid w:val="0A64637C"/>
    <w:rsid w:val="0A794E9D"/>
    <w:rsid w:val="0A9450C5"/>
    <w:rsid w:val="0AA95014"/>
    <w:rsid w:val="0AE00182"/>
    <w:rsid w:val="0B316DB7"/>
    <w:rsid w:val="0B4765DB"/>
    <w:rsid w:val="0BA121C9"/>
    <w:rsid w:val="0BFC6D21"/>
    <w:rsid w:val="0C251042"/>
    <w:rsid w:val="0C344DB1"/>
    <w:rsid w:val="0C747A2B"/>
    <w:rsid w:val="0CDF4D1D"/>
    <w:rsid w:val="0CEA52F1"/>
    <w:rsid w:val="0D1878DF"/>
    <w:rsid w:val="0D337BD1"/>
    <w:rsid w:val="0D7116ED"/>
    <w:rsid w:val="0D99316E"/>
    <w:rsid w:val="0DCF4D92"/>
    <w:rsid w:val="0DD71285"/>
    <w:rsid w:val="0DDC74AE"/>
    <w:rsid w:val="0E082052"/>
    <w:rsid w:val="0E100F06"/>
    <w:rsid w:val="0E176739"/>
    <w:rsid w:val="0E540B20"/>
    <w:rsid w:val="0E567261"/>
    <w:rsid w:val="0E890027"/>
    <w:rsid w:val="0EAA135B"/>
    <w:rsid w:val="0EB67D00"/>
    <w:rsid w:val="0F113188"/>
    <w:rsid w:val="0F237A74"/>
    <w:rsid w:val="0F31382A"/>
    <w:rsid w:val="0F441935"/>
    <w:rsid w:val="0F7247E7"/>
    <w:rsid w:val="0F742064"/>
    <w:rsid w:val="0F7554C5"/>
    <w:rsid w:val="0F913E27"/>
    <w:rsid w:val="0FA66163"/>
    <w:rsid w:val="0FB87AA7"/>
    <w:rsid w:val="10725C59"/>
    <w:rsid w:val="107418F9"/>
    <w:rsid w:val="10D27CCB"/>
    <w:rsid w:val="10D3249E"/>
    <w:rsid w:val="10DE1741"/>
    <w:rsid w:val="10F442F7"/>
    <w:rsid w:val="1102547E"/>
    <w:rsid w:val="11665A0D"/>
    <w:rsid w:val="11A46535"/>
    <w:rsid w:val="11C01995"/>
    <w:rsid w:val="11DD0DF3"/>
    <w:rsid w:val="11EA4A7C"/>
    <w:rsid w:val="1236537A"/>
    <w:rsid w:val="124827DF"/>
    <w:rsid w:val="1255782F"/>
    <w:rsid w:val="12727EA3"/>
    <w:rsid w:val="12BE53D5"/>
    <w:rsid w:val="12BE77F7"/>
    <w:rsid w:val="12C941CE"/>
    <w:rsid w:val="12D60970"/>
    <w:rsid w:val="12E070F9"/>
    <w:rsid w:val="12EE0019"/>
    <w:rsid w:val="12F64B6E"/>
    <w:rsid w:val="13405CC9"/>
    <w:rsid w:val="134A540D"/>
    <w:rsid w:val="13C63D3E"/>
    <w:rsid w:val="13E56777"/>
    <w:rsid w:val="14050F3C"/>
    <w:rsid w:val="141B0041"/>
    <w:rsid w:val="14320A9E"/>
    <w:rsid w:val="144108E1"/>
    <w:rsid w:val="14610B9F"/>
    <w:rsid w:val="14A95C11"/>
    <w:rsid w:val="14DE58BA"/>
    <w:rsid w:val="14E54E9B"/>
    <w:rsid w:val="14FE49E3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7340E19"/>
    <w:rsid w:val="17400AAE"/>
    <w:rsid w:val="174A5489"/>
    <w:rsid w:val="175C51BC"/>
    <w:rsid w:val="17654312"/>
    <w:rsid w:val="176D267E"/>
    <w:rsid w:val="176F6C9D"/>
    <w:rsid w:val="178A1D29"/>
    <w:rsid w:val="178E748C"/>
    <w:rsid w:val="179B7A92"/>
    <w:rsid w:val="17B9260F"/>
    <w:rsid w:val="17C3523B"/>
    <w:rsid w:val="17D55B1D"/>
    <w:rsid w:val="17D84957"/>
    <w:rsid w:val="17F76A37"/>
    <w:rsid w:val="17FC3533"/>
    <w:rsid w:val="18052E7B"/>
    <w:rsid w:val="180970F2"/>
    <w:rsid w:val="18493F4D"/>
    <w:rsid w:val="18610CDC"/>
    <w:rsid w:val="18956BD8"/>
    <w:rsid w:val="18962C07"/>
    <w:rsid w:val="18BB3F98"/>
    <w:rsid w:val="18D667F4"/>
    <w:rsid w:val="18DF6EA4"/>
    <w:rsid w:val="19354055"/>
    <w:rsid w:val="19393A07"/>
    <w:rsid w:val="19404D95"/>
    <w:rsid w:val="197F6730"/>
    <w:rsid w:val="199C5D44"/>
    <w:rsid w:val="19BA3BF4"/>
    <w:rsid w:val="19C5529B"/>
    <w:rsid w:val="19F44E85"/>
    <w:rsid w:val="1A004525"/>
    <w:rsid w:val="1A07140F"/>
    <w:rsid w:val="1A116732"/>
    <w:rsid w:val="1A2E4BEE"/>
    <w:rsid w:val="1A332204"/>
    <w:rsid w:val="1A524B32"/>
    <w:rsid w:val="1A5C26E5"/>
    <w:rsid w:val="1AA255DC"/>
    <w:rsid w:val="1AD31C39"/>
    <w:rsid w:val="1ADD6614"/>
    <w:rsid w:val="1AFC1190"/>
    <w:rsid w:val="1AFC6A9A"/>
    <w:rsid w:val="1B393673"/>
    <w:rsid w:val="1B5051A1"/>
    <w:rsid w:val="1B626029"/>
    <w:rsid w:val="1B671E60"/>
    <w:rsid w:val="1BC77866"/>
    <w:rsid w:val="1BCE76B2"/>
    <w:rsid w:val="1BF9747E"/>
    <w:rsid w:val="1C025CAB"/>
    <w:rsid w:val="1C0707CD"/>
    <w:rsid w:val="1C0F6CA1"/>
    <w:rsid w:val="1C145E41"/>
    <w:rsid w:val="1C1D316C"/>
    <w:rsid w:val="1C3D736A"/>
    <w:rsid w:val="1C43126E"/>
    <w:rsid w:val="1C6A7FA4"/>
    <w:rsid w:val="1C6F2F0B"/>
    <w:rsid w:val="1C837E33"/>
    <w:rsid w:val="1C9D24FF"/>
    <w:rsid w:val="1CD35F20"/>
    <w:rsid w:val="1CDC1A13"/>
    <w:rsid w:val="1CEC2B3E"/>
    <w:rsid w:val="1D2422D8"/>
    <w:rsid w:val="1D6F3E9B"/>
    <w:rsid w:val="1D7470BA"/>
    <w:rsid w:val="1D756FD8"/>
    <w:rsid w:val="1DA369DF"/>
    <w:rsid w:val="1DA446DA"/>
    <w:rsid w:val="1DCC72A7"/>
    <w:rsid w:val="1DD91C02"/>
    <w:rsid w:val="1E0E5ED0"/>
    <w:rsid w:val="1E14059F"/>
    <w:rsid w:val="1E366767"/>
    <w:rsid w:val="1E562965"/>
    <w:rsid w:val="1E58492F"/>
    <w:rsid w:val="1E6514E2"/>
    <w:rsid w:val="1E6C5551"/>
    <w:rsid w:val="1E7948A6"/>
    <w:rsid w:val="1E810F3A"/>
    <w:rsid w:val="1EA27958"/>
    <w:rsid w:val="1EC65D3D"/>
    <w:rsid w:val="1EC95CCC"/>
    <w:rsid w:val="1EDC7ACC"/>
    <w:rsid w:val="1EDD7BF3"/>
    <w:rsid w:val="1F332CA6"/>
    <w:rsid w:val="1F6E7581"/>
    <w:rsid w:val="1F6F6D4E"/>
    <w:rsid w:val="1F813A12"/>
    <w:rsid w:val="1FA37E2C"/>
    <w:rsid w:val="1FE114E8"/>
    <w:rsid w:val="203E5DA7"/>
    <w:rsid w:val="206E4AA4"/>
    <w:rsid w:val="208512E0"/>
    <w:rsid w:val="20A26336"/>
    <w:rsid w:val="20B6593D"/>
    <w:rsid w:val="20CA3197"/>
    <w:rsid w:val="20E97AC1"/>
    <w:rsid w:val="212B632B"/>
    <w:rsid w:val="21303941"/>
    <w:rsid w:val="21316F3F"/>
    <w:rsid w:val="21617F9F"/>
    <w:rsid w:val="2163724B"/>
    <w:rsid w:val="216D4A04"/>
    <w:rsid w:val="217D7BF1"/>
    <w:rsid w:val="21DE25E9"/>
    <w:rsid w:val="21E07116"/>
    <w:rsid w:val="21EB35A8"/>
    <w:rsid w:val="220B1CB9"/>
    <w:rsid w:val="22382B76"/>
    <w:rsid w:val="22573150"/>
    <w:rsid w:val="22966C23"/>
    <w:rsid w:val="22AC524A"/>
    <w:rsid w:val="22F32E79"/>
    <w:rsid w:val="230E6CF0"/>
    <w:rsid w:val="231C3320"/>
    <w:rsid w:val="232F19D7"/>
    <w:rsid w:val="23453392"/>
    <w:rsid w:val="23751ADF"/>
    <w:rsid w:val="237B518D"/>
    <w:rsid w:val="23952182"/>
    <w:rsid w:val="23B337F3"/>
    <w:rsid w:val="23C14D25"/>
    <w:rsid w:val="23C44815"/>
    <w:rsid w:val="23CB5B78"/>
    <w:rsid w:val="23D56344"/>
    <w:rsid w:val="23DF51AB"/>
    <w:rsid w:val="24002495"/>
    <w:rsid w:val="240C1957"/>
    <w:rsid w:val="243279D1"/>
    <w:rsid w:val="246D0A09"/>
    <w:rsid w:val="24721945"/>
    <w:rsid w:val="2480073C"/>
    <w:rsid w:val="248F6BD1"/>
    <w:rsid w:val="24D6035C"/>
    <w:rsid w:val="25140E84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C3C24"/>
    <w:rsid w:val="26DF4D6E"/>
    <w:rsid w:val="26E770A1"/>
    <w:rsid w:val="26ED14B0"/>
    <w:rsid w:val="27003DB6"/>
    <w:rsid w:val="270C4509"/>
    <w:rsid w:val="276E2ACE"/>
    <w:rsid w:val="27932630"/>
    <w:rsid w:val="281E2591"/>
    <w:rsid w:val="28273C6B"/>
    <w:rsid w:val="286034FB"/>
    <w:rsid w:val="28F32C5C"/>
    <w:rsid w:val="290F6532"/>
    <w:rsid w:val="29134581"/>
    <w:rsid w:val="29435714"/>
    <w:rsid w:val="296E7D76"/>
    <w:rsid w:val="2A0911D4"/>
    <w:rsid w:val="2A383867"/>
    <w:rsid w:val="2A4D7312"/>
    <w:rsid w:val="2A4E4E38"/>
    <w:rsid w:val="2B2160A9"/>
    <w:rsid w:val="2B3E4EAD"/>
    <w:rsid w:val="2B4D6E9E"/>
    <w:rsid w:val="2B9540C7"/>
    <w:rsid w:val="2B980A61"/>
    <w:rsid w:val="2BA016C4"/>
    <w:rsid w:val="2BAA2542"/>
    <w:rsid w:val="2C212804"/>
    <w:rsid w:val="2C8348CD"/>
    <w:rsid w:val="2CCB08A2"/>
    <w:rsid w:val="2CED4B78"/>
    <w:rsid w:val="2D1D040D"/>
    <w:rsid w:val="2D263E4A"/>
    <w:rsid w:val="2D2D2239"/>
    <w:rsid w:val="2D2F4977"/>
    <w:rsid w:val="2D3C1849"/>
    <w:rsid w:val="2D5B66A8"/>
    <w:rsid w:val="2D6C4992"/>
    <w:rsid w:val="2D8D7A26"/>
    <w:rsid w:val="2DA96B06"/>
    <w:rsid w:val="2DB15E0A"/>
    <w:rsid w:val="2DDE3735"/>
    <w:rsid w:val="2E0028ED"/>
    <w:rsid w:val="2E0423DE"/>
    <w:rsid w:val="2E083468"/>
    <w:rsid w:val="2E13617D"/>
    <w:rsid w:val="2E241D0F"/>
    <w:rsid w:val="2E2A167B"/>
    <w:rsid w:val="2E2E745B"/>
    <w:rsid w:val="2E330CC2"/>
    <w:rsid w:val="2E3C2FF0"/>
    <w:rsid w:val="2E682ACE"/>
    <w:rsid w:val="2E782484"/>
    <w:rsid w:val="2E9E5C6E"/>
    <w:rsid w:val="2EB536D8"/>
    <w:rsid w:val="2EC33A5F"/>
    <w:rsid w:val="2EC76F67"/>
    <w:rsid w:val="2EC804F2"/>
    <w:rsid w:val="2ED0406E"/>
    <w:rsid w:val="2ED7364E"/>
    <w:rsid w:val="2F006560"/>
    <w:rsid w:val="2F1C3757"/>
    <w:rsid w:val="2F5C3712"/>
    <w:rsid w:val="2F7F5C56"/>
    <w:rsid w:val="2F923A19"/>
    <w:rsid w:val="2F9329B7"/>
    <w:rsid w:val="2F956FEB"/>
    <w:rsid w:val="2FDC1C3B"/>
    <w:rsid w:val="2FF9462C"/>
    <w:rsid w:val="3003484B"/>
    <w:rsid w:val="300F3FB2"/>
    <w:rsid w:val="30344851"/>
    <w:rsid w:val="30515682"/>
    <w:rsid w:val="305F1B4D"/>
    <w:rsid w:val="308F3A87"/>
    <w:rsid w:val="30BD4AC6"/>
    <w:rsid w:val="30E86123"/>
    <w:rsid w:val="30ED5DCF"/>
    <w:rsid w:val="30F1651D"/>
    <w:rsid w:val="30F50609"/>
    <w:rsid w:val="314B4212"/>
    <w:rsid w:val="31532E23"/>
    <w:rsid w:val="318D7622"/>
    <w:rsid w:val="31DF4EC2"/>
    <w:rsid w:val="321A05B2"/>
    <w:rsid w:val="323B2DB7"/>
    <w:rsid w:val="3259187A"/>
    <w:rsid w:val="325D3E6B"/>
    <w:rsid w:val="32A73338"/>
    <w:rsid w:val="32B500CB"/>
    <w:rsid w:val="32D305D1"/>
    <w:rsid w:val="32D64CB7"/>
    <w:rsid w:val="33206E94"/>
    <w:rsid w:val="334D461D"/>
    <w:rsid w:val="33625B3A"/>
    <w:rsid w:val="33721B98"/>
    <w:rsid w:val="33BF69E2"/>
    <w:rsid w:val="33C1667B"/>
    <w:rsid w:val="33CF3729"/>
    <w:rsid w:val="34796F56"/>
    <w:rsid w:val="350E05D4"/>
    <w:rsid w:val="351307B1"/>
    <w:rsid w:val="35347296"/>
    <w:rsid w:val="35487054"/>
    <w:rsid w:val="354F47C2"/>
    <w:rsid w:val="355A6D87"/>
    <w:rsid w:val="355D687E"/>
    <w:rsid w:val="35845D98"/>
    <w:rsid w:val="35B734D0"/>
    <w:rsid w:val="35BC534C"/>
    <w:rsid w:val="35CB1A33"/>
    <w:rsid w:val="35DF122D"/>
    <w:rsid w:val="35DF4197"/>
    <w:rsid w:val="35E054DE"/>
    <w:rsid w:val="36455341"/>
    <w:rsid w:val="36486BE0"/>
    <w:rsid w:val="364E559A"/>
    <w:rsid w:val="36664546"/>
    <w:rsid w:val="367A7F19"/>
    <w:rsid w:val="36A55DE0"/>
    <w:rsid w:val="36A63611"/>
    <w:rsid w:val="36C7044C"/>
    <w:rsid w:val="36C941C4"/>
    <w:rsid w:val="375D2B5F"/>
    <w:rsid w:val="3768578B"/>
    <w:rsid w:val="377B1B24"/>
    <w:rsid w:val="378A1E3C"/>
    <w:rsid w:val="37906A90"/>
    <w:rsid w:val="37A52471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E94D81"/>
    <w:rsid w:val="39FC5BCF"/>
    <w:rsid w:val="3A1E4827"/>
    <w:rsid w:val="3A1F234D"/>
    <w:rsid w:val="3A2B484E"/>
    <w:rsid w:val="3A42502E"/>
    <w:rsid w:val="3A944AE9"/>
    <w:rsid w:val="3AD405E8"/>
    <w:rsid w:val="3AE868A5"/>
    <w:rsid w:val="3AEC66D3"/>
    <w:rsid w:val="3AF64D64"/>
    <w:rsid w:val="3B2335B4"/>
    <w:rsid w:val="3B2C4D22"/>
    <w:rsid w:val="3B33610C"/>
    <w:rsid w:val="3B901966"/>
    <w:rsid w:val="3BBC42F8"/>
    <w:rsid w:val="3BCE402B"/>
    <w:rsid w:val="3C1F4887"/>
    <w:rsid w:val="3C5067EE"/>
    <w:rsid w:val="3C56331F"/>
    <w:rsid w:val="3C76154E"/>
    <w:rsid w:val="3C8A61A4"/>
    <w:rsid w:val="3C9568F7"/>
    <w:rsid w:val="3CB43221"/>
    <w:rsid w:val="3CE05DC4"/>
    <w:rsid w:val="3D3305EA"/>
    <w:rsid w:val="3D7110D0"/>
    <w:rsid w:val="3D8175A7"/>
    <w:rsid w:val="3D8D15DA"/>
    <w:rsid w:val="3DAD746C"/>
    <w:rsid w:val="3DAF0DB3"/>
    <w:rsid w:val="3DB9723D"/>
    <w:rsid w:val="3DD35929"/>
    <w:rsid w:val="3DD5344F"/>
    <w:rsid w:val="3E5C147A"/>
    <w:rsid w:val="3E9252D7"/>
    <w:rsid w:val="3E9A01F4"/>
    <w:rsid w:val="3ECB5015"/>
    <w:rsid w:val="3EE745FC"/>
    <w:rsid w:val="3EF142B8"/>
    <w:rsid w:val="3F3146B5"/>
    <w:rsid w:val="3F4E6449"/>
    <w:rsid w:val="3F644749"/>
    <w:rsid w:val="3F6902F3"/>
    <w:rsid w:val="3FA550A3"/>
    <w:rsid w:val="3FEE6A4A"/>
    <w:rsid w:val="3FF07EA2"/>
    <w:rsid w:val="3FF34060"/>
    <w:rsid w:val="3FFF2A05"/>
    <w:rsid w:val="400420D2"/>
    <w:rsid w:val="401F4E55"/>
    <w:rsid w:val="407F3B46"/>
    <w:rsid w:val="40905D53"/>
    <w:rsid w:val="40DC2D46"/>
    <w:rsid w:val="41105CD2"/>
    <w:rsid w:val="411B1C41"/>
    <w:rsid w:val="412D35A2"/>
    <w:rsid w:val="41390199"/>
    <w:rsid w:val="4153006E"/>
    <w:rsid w:val="41605725"/>
    <w:rsid w:val="41B52AF5"/>
    <w:rsid w:val="41BB6E00"/>
    <w:rsid w:val="421107CE"/>
    <w:rsid w:val="42204EB5"/>
    <w:rsid w:val="42357B00"/>
    <w:rsid w:val="4274330F"/>
    <w:rsid w:val="42862F6A"/>
    <w:rsid w:val="42B86E9B"/>
    <w:rsid w:val="42C323FF"/>
    <w:rsid w:val="42E072E6"/>
    <w:rsid w:val="43030A5E"/>
    <w:rsid w:val="434D3A87"/>
    <w:rsid w:val="43741014"/>
    <w:rsid w:val="43B51A87"/>
    <w:rsid w:val="43DD305D"/>
    <w:rsid w:val="444035EC"/>
    <w:rsid w:val="44421112"/>
    <w:rsid w:val="444C2D3E"/>
    <w:rsid w:val="446E67F0"/>
    <w:rsid w:val="447B706B"/>
    <w:rsid w:val="44A65B45"/>
    <w:rsid w:val="44C71617"/>
    <w:rsid w:val="44C839EE"/>
    <w:rsid w:val="44EE4DF6"/>
    <w:rsid w:val="454A0D83"/>
    <w:rsid w:val="45605CF4"/>
    <w:rsid w:val="45611A6C"/>
    <w:rsid w:val="457A046F"/>
    <w:rsid w:val="45CC6F22"/>
    <w:rsid w:val="461042D4"/>
    <w:rsid w:val="461D3BE5"/>
    <w:rsid w:val="46492C2C"/>
    <w:rsid w:val="466730B2"/>
    <w:rsid w:val="467632F5"/>
    <w:rsid w:val="467D28D5"/>
    <w:rsid w:val="46933EA7"/>
    <w:rsid w:val="46A84A64"/>
    <w:rsid w:val="46C16C66"/>
    <w:rsid w:val="46E36DBC"/>
    <w:rsid w:val="46FD36BB"/>
    <w:rsid w:val="47212299"/>
    <w:rsid w:val="47541888"/>
    <w:rsid w:val="47A3164D"/>
    <w:rsid w:val="47C74F7A"/>
    <w:rsid w:val="47D06A35"/>
    <w:rsid w:val="47D842DF"/>
    <w:rsid w:val="480F755D"/>
    <w:rsid w:val="48420C37"/>
    <w:rsid w:val="48501737"/>
    <w:rsid w:val="48580378"/>
    <w:rsid w:val="485D476D"/>
    <w:rsid w:val="486378A9"/>
    <w:rsid w:val="487E46E3"/>
    <w:rsid w:val="48A26623"/>
    <w:rsid w:val="48AE4FC8"/>
    <w:rsid w:val="48CB063F"/>
    <w:rsid w:val="48F03833"/>
    <w:rsid w:val="48FD2ACE"/>
    <w:rsid w:val="492266FC"/>
    <w:rsid w:val="495518E8"/>
    <w:rsid w:val="49E8450A"/>
    <w:rsid w:val="49EE386C"/>
    <w:rsid w:val="49F12296"/>
    <w:rsid w:val="4A1E7F2C"/>
    <w:rsid w:val="4A6C6EE9"/>
    <w:rsid w:val="4B1F3F5B"/>
    <w:rsid w:val="4B216F8C"/>
    <w:rsid w:val="4B386DCB"/>
    <w:rsid w:val="4B58121B"/>
    <w:rsid w:val="4B7324F9"/>
    <w:rsid w:val="4B7967E8"/>
    <w:rsid w:val="4B8F7333"/>
    <w:rsid w:val="4BA34B8C"/>
    <w:rsid w:val="4BC93EC7"/>
    <w:rsid w:val="4BF633A9"/>
    <w:rsid w:val="4BFF5B3B"/>
    <w:rsid w:val="4C141DBF"/>
    <w:rsid w:val="4C361E6D"/>
    <w:rsid w:val="4C4174A1"/>
    <w:rsid w:val="4C524162"/>
    <w:rsid w:val="4C61656D"/>
    <w:rsid w:val="4C63431C"/>
    <w:rsid w:val="4C716A38"/>
    <w:rsid w:val="4CA54934"/>
    <w:rsid w:val="4CA566E2"/>
    <w:rsid w:val="4CB56259"/>
    <w:rsid w:val="4CE251D5"/>
    <w:rsid w:val="4D471547"/>
    <w:rsid w:val="4D4952BF"/>
    <w:rsid w:val="4D7A4FFB"/>
    <w:rsid w:val="4D9B0A31"/>
    <w:rsid w:val="4DCD7C9F"/>
    <w:rsid w:val="4E131451"/>
    <w:rsid w:val="4E166EC4"/>
    <w:rsid w:val="4E1F24C4"/>
    <w:rsid w:val="4E2B55F7"/>
    <w:rsid w:val="4E2E6A03"/>
    <w:rsid w:val="4E4D0DDF"/>
    <w:rsid w:val="4EA34EA3"/>
    <w:rsid w:val="4EF12278"/>
    <w:rsid w:val="4EF13E61"/>
    <w:rsid w:val="4F147B4F"/>
    <w:rsid w:val="4F2C6C47"/>
    <w:rsid w:val="4F3D2C02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4FE614EB"/>
    <w:rsid w:val="50081561"/>
    <w:rsid w:val="502C28DD"/>
    <w:rsid w:val="503E30D6"/>
    <w:rsid w:val="50630D8E"/>
    <w:rsid w:val="50682E7A"/>
    <w:rsid w:val="508A12A0"/>
    <w:rsid w:val="50962F12"/>
    <w:rsid w:val="50AF18DD"/>
    <w:rsid w:val="50C45245"/>
    <w:rsid w:val="512157A9"/>
    <w:rsid w:val="513149E8"/>
    <w:rsid w:val="51BB2504"/>
    <w:rsid w:val="51BD002A"/>
    <w:rsid w:val="51FB0B52"/>
    <w:rsid w:val="520365FE"/>
    <w:rsid w:val="522B53EF"/>
    <w:rsid w:val="52352944"/>
    <w:rsid w:val="52397FF8"/>
    <w:rsid w:val="524E5691"/>
    <w:rsid w:val="527A08B5"/>
    <w:rsid w:val="527C68B5"/>
    <w:rsid w:val="52854FEC"/>
    <w:rsid w:val="529E60AD"/>
    <w:rsid w:val="52EF4B5B"/>
    <w:rsid w:val="52F00DBF"/>
    <w:rsid w:val="530A1964"/>
    <w:rsid w:val="533F7993"/>
    <w:rsid w:val="538A2B86"/>
    <w:rsid w:val="53AF4F17"/>
    <w:rsid w:val="54104AE5"/>
    <w:rsid w:val="544755F9"/>
    <w:rsid w:val="545F3863"/>
    <w:rsid w:val="549332C4"/>
    <w:rsid w:val="54A11E85"/>
    <w:rsid w:val="54B971CF"/>
    <w:rsid w:val="54BF1160"/>
    <w:rsid w:val="54F7021F"/>
    <w:rsid w:val="55050666"/>
    <w:rsid w:val="55152371"/>
    <w:rsid w:val="55217476"/>
    <w:rsid w:val="5540344C"/>
    <w:rsid w:val="55562C6F"/>
    <w:rsid w:val="556233C2"/>
    <w:rsid w:val="5565752B"/>
    <w:rsid w:val="5579695E"/>
    <w:rsid w:val="5595074A"/>
    <w:rsid w:val="55A845CE"/>
    <w:rsid w:val="55CC4CE0"/>
    <w:rsid w:val="56372AA1"/>
    <w:rsid w:val="564B20A8"/>
    <w:rsid w:val="56682C5A"/>
    <w:rsid w:val="56966750"/>
    <w:rsid w:val="56C52148"/>
    <w:rsid w:val="572648C3"/>
    <w:rsid w:val="57270DAA"/>
    <w:rsid w:val="57281C39"/>
    <w:rsid w:val="572D5C52"/>
    <w:rsid w:val="573441BC"/>
    <w:rsid w:val="57831D16"/>
    <w:rsid w:val="57A51C8C"/>
    <w:rsid w:val="57DC27FB"/>
    <w:rsid w:val="580340E9"/>
    <w:rsid w:val="58156E12"/>
    <w:rsid w:val="58262A13"/>
    <w:rsid w:val="58334356"/>
    <w:rsid w:val="586B4374"/>
    <w:rsid w:val="58704048"/>
    <w:rsid w:val="58D25534"/>
    <w:rsid w:val="591C4C25"/>
    <w:rsid w:val="596A6CE9"/>
    <w:rsid w:val="59771406"/>
    <w:rsid w:val="59815E74"/>
    <w:rsid w:val="599E4BE5"/>
    <w:rsid w:val="59AB36D4"/>
    <w:rsid w:val="59F41C14"/>
    <w:rsid w:val="59FE06FB"/>
    <w:rsid w:val="5A236B1D"/>
    <w:rsid w:val="5A663955"/>
    <w:rsid w:val="5A776550"/>
    <w:rsid w:val="5AD16C58"/>
    <w:rsid w:val="5AE479FF"/>
    <w:rsid w:val="5B2A05C8"/>
    <w:rsid w:val="5B392E17"/>
    <w:rsid w:val="5B483AEC"/>
    <w:rsid w:val="5B561EEC"/>
    <w:rsid w:val="5BAA0CF8"/>
    <w:rsid w:val="5BE014E5"/>
    <w:rsid w:val="5C0351D3"/>
    <w:rsid w:val="5C4901C3"/>
    <w:rsid w:val="5C4F0EBF"/>
    <w:rsid w:val="5C657C3C"/>
    <w:rsid w:val="5C702297"/>
    <w:rsid w:val="5C8C16D7"/>
    <w:rsid w:val="5C914239"/>
    <w:rsid w:val="5CAF2BCA"/>
    <w:rsid w:val="5CB63FF4"/>
    <w:rsid w:val="5CC826A5"/>
    <w:rsid w:val="5CC976BB"/>
    <w:rsid w:val="5CE40B61"/>
    <w:rsid w:val="5D0462B7"/>
    <w:rsid w:val="5D087DBD"/>
    <w:rsid w:val="5D215911"/>
    <w:rsid w:val="5D2B343B"/>
    <w:rsid w:val="5D705EA5"/>
    <w:rsid w:val="5D845EA0"/>
    <w:rsid w:val="5DA537E8"/>
    <w:rsid w:val="5DB65BE1"/>
    <w:rsid w:val="5DE30E18"/>
    <w:rsid w:val="5E40270F"/>
    <w:rsid w:val="5E724C43"/>
    <w:rsid w:val="5E915F19"/>
    <w:rsid w:val="5F1D47FE"/>
    <w:rsid w:val="5F536605"/>
    <w:rsid w:val="5FA56CCD"/>
    <w:rsid w:val="5FBF519D"/>
    <w:rsid w:val="5FE84CD7"/>
    <w:rsid w:val="5FF612D7"/>
    <w:rsid w:val="60062D41"/>
    <w:rsid w:val="60141FEA"/>
    <w:rsid w:val="602F47E9"/>
    <w:rsid w:val="605D1356"/>
    <w:rsid w:val="607E751E"/>
    <w:rsid w:val="60ED622F"/>
    <w:rsid w:val="610C4B2A"/>
    <w:rsid w:val="61381225"/>
    <w:rsid w:val="617835F9"/>
    <w:rsid w:val="61807AA7"/>
    <w:rsid w:val="61A86601"/>
    <w:rsid w:val="620A7496"/>
    <w:rsid w:val="621218E6"/>
    <w:rsid w:val="622D40F1"/>
    <w:rsid w:val="626369CC"/>
    <w:rsid w:val="62683FE2"/>
    <w:rsid w:val="62DD7FF0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C33BC6"/>
    <w:rsid w:val="63DF0721"/>
    <w:rsid w:val="63E553E6"/>
    <w:rsid w:val="64271461"/>
    <w:rsid w:val="643E149E"/>
    <w:rsid w:val="647D310A"/>
    <w:rsid w:val="64A00151"/>
    <w:rsid w:val="64A0407A"/>
    <w:rsid w:val="64A37553"/>
    <w:rsid w:val="64A6484B"/>
    <w:rsid w:val="64B21B64"/>
    <w:rsid w:val="65234660"/>
    <w:rsid w:val="652F2B95"/>
    <w:rsid w:val="6531690D"/>
    <w:rsid w:val="654725D5"/>
    <w:rsid w:val="658E3D60"/>
    <w:rsid w:val="65B50229"/>
    <w:rsid w:val="65CC6636"/>
    <w:rsid w:val="65E42AD7"/>
    <w:rsid w:val="66EA5D60"/>
    <w:rsid w:val="670F0ED0"/>
    <w:rsid w:val="671A60F4"/>
    <w:rsid w:val="67424619"/>
    <w:rsid w:val="677F0011"/>
    <w:rsid w:val="678C42CF"/>
    <w:rsid w:val="67B101D9"/>
    <w:rsid w:val="67C4470F"/>
    <w:rsid w:val="67DD4B2A"/>
    <w:rsid w:val="67F91915"/>
    <w:rsid w:val="67FC1454"/>
    <w:rsid w:val="682F72B6"/>
    <w:rsid w:val="68354966"/>
    <w:rsid w:val="685D7276"/>
    <w:rsid w:val="685E3B09"/>
    <w:rsid w:val="685E3EBD"/>
    <w:rsid w:val="688558EE"/>
    <w:rsid w:val="68A4359E"/>
    <w:rsid w:val="68BC0BE4"/>
    <w:rsid w:val="68D3653F"/>
    <w:rsid w:val="68F63C81"/>
    <w:rsid w:val="690B569D"/>
    <w:rsid w:val="69164798"/>
    <w:rsid w:val="693469CC"/>
    <w:rsid w:val="69390486"/>
    <w:rsid w:val="694F1A58"/>
    <w:rsid w:val="696F3EA8"/>
    <w:rsid w:val="697C4628"/>
    <w:rsid w:val="6985204A"/>
    <w:rsid w:val="69872FA0"/>
    <w:rsid w:val="69DA57C5"/>
    <w:rsid w:val="6A050368"/>
    <w:rsid w:val="6A3B3D8A"/>
    <w:rsid w:val="6A3F1ACC"/>
    <w:rsid w:val="6A4E7F61"/>
    <w:rsid w:val="6AB73D58"/>
    <w:rsid w:val="6AC82FEB"/>
    <w:rsid w:val="6ACB15B2"/>
    <w:rsid w:val="6AD93CCF"/>
    <w:rsid w:val="6AFE3735"/>
    <w:rsid w:val="6B0E6E92"/>
    <w:rsid w:val="6B106FC5"/>
    <w:rsid w:val="6B463DB3"/>
    <w:rsid w:val="6B4A1E0F"/>
    <w:rsid w:val="6B8D6867"/>
    <w:rsid w:val="6B93203D"/>
    <w:rsid w:val="6B9B2D32"/>
    <w:rsid w:val="6BE50451"/>
    <w:rsid w:val="6C863623"/>
    <w:rsid w:val="6C922387"/>
    <w:rsid w:val="6CD04C5E"/>
    <w:rsid w:val="6CD1096C"/>
    <w:rsid w:val="6CDE55CC"/>
    <w:rsid w:val="6CE150BD"/>
    <w:rsid w:val="6CEC31DA"/>
    <w:rsid w:val="6D284A9A"/>
    <w:rsid w:val="6D4F0318"/>
    <w:rsid w:val="6D51777A"/>
    <w:rsid w:val="6D8223FC"/>
    <w:rsid w:val="6D940381"/>
    <w:rsid w:val="6DB26104"/>
    <w:rsid w:val="6DB676EA"/>
    <w:rsid w:val="6DC1162D"/>
    <w:rsid w:val="6DD3766D"/>
    <w:rsid w:val="6DE53E47"/>
    <w:rsid w:val="6DF73404"/>
    <w:rsid w:val="6E2E7E8E"/>
    <w:rsid w:val="6E304406"/>
    <w:rsid w:val="6E3F1D5B"/>
    <w:rsid w:val="6E44337C"/>
    <w:rsid w:val="6E587EF0"/>
    <w:rsid w:val="6E91041D"/>
    <w:rsid w:val="6E964FCD"/>
    <w:rsid w:val="6F1572A0"/>
    <w:rsid w:val="6F2224A7"/>
    <w:rsid w:val="6F4656AB"/>
    <w:rsid w:val="6F8D6D07"/>
    <w:rsid w:val="6FC14D32"/>
    <w:rsid w:val="700C06A3"/>
    <w:rsid w:val="707257AA"/>
    <w:rsid w:val="70F40693"/>
    <w:rsid w:val="70F4428E"/>
    <w:rsid w:val="71445EE6"/>
    <w:rsid w:val="715A44A2"/>
    <w:rsid w:val="71734A01"/>
    <w:rsid w:val="71752277"/>
    <w:rsid w:val="718E31EB"/>
    <w:rsid w:val="719E532A"/>
    <w:rsid w:val="71D4762D"/>
    <w:rsid w:val="71DB657E"/>
    <w:rsid w:val="71F31B1A"/>
    <w:rsid w:val="72227D09"/>
    <w:rsid w:val="723F1120"/>
    <w:rsid w:val="724D4DD8"/>
    <w:rsid w:val="724F2AC9"/>
    <w:rsid w:val="725B146D"/>
    <w:rsid w:val="72612DA1"/>
    <w:rsid w:val="72A804A1"/>
    <w:rsid w:val="72B234EF"/>
    <w:rsid w:val="72D354A8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77E87"/>
    <w:rsid w:val="73921792"/>
    <w:rsid w:val="73942E89"/>
    <w:rsid w:val="73D239B1"/>
    <w:rsid w:val="73E6120B"/>
    <w:rsid w:val="74051691"/>
    <w:rsid w:val="74082F2F"/>
    <w:rsid w:val="746539D4"/>
    <w:rsid w:val="746E42F7"/>
    <w:rsid w:val="74856C75"/>
    <w:rsid w:val="749649DF"/>
    <w:rsid w:val="74A621C9"/>
    <w:rsid w:val="74C552BF"/>
    <w:rsid w:val="74D6302D"/>
    <w:rsid w:val="75051844"/>
    <w:rsid w:val="752024F5"/>
    <w:rsid w:val="753366D1"/>
    <w:rsid w:val="7544443B"/>
    <w:rsid w:val="754937FF"/>
    <w:rsid w:val="75556648"/>
    <w:rsid w:val="7590142E"/>
    <w:rsid w:val="75AB44BA"/>
    <w:rsid w:val="75B415C0"/>
    <w:rsid w:val="75C37A55"/>
    <w:rsid w:val="76361FD5"/>
    <w:rsid w:val="76454EA8"/>
    <w:rsid w:val="764E6103"/>
    <w:rsid w:val="769E5DCD"/>
    <w:rsid w:val="76BD26F7"/>
    <w:rsid w:val="76D0242A"/>
    <w:rsid w:val="76D4359C"/>
    <w:rsid w:val="76DE49AA"/>
    <w:rsid w:val="76EF6628"/>
    <w:rsid w:val="77183DD1"/>
    <w:rsid w:val="772269FE"/>
    <w:rsid w:val="77242776"/>
    <w:rsid w:val="776C1A27"/>
    <w:rsid w:val="77B77146"/>
    <w:rsid w:val="77D23337"/>
    <w:rsid w:val="77D4334D"/>
    <w:rsid w:val="77F35CA4"/>
    <w:rsid w:val="7803238B"/>
    <w:rsid w:val="780A196C"/>
    <w:rsid w:val="78140451"/>
    <w:rsid w:val="78727511"/>
    <w:rsid w:val="78AF606F"/>
    <w:rsid w:val="78C17E25"/>
    <w:rsid w:val="78F543CA"/>
    <w:rsid w:val="78FD02A2"/>
    <w:rsid w:val="79181E66"/>
    <w:rsid w:val="79330A4E"/>
    <w:rsid w:val="799B65F3"/>
    <w:rsid w:val="79A63C5D"/>
    <w:rsid w:val="79AB2CDA"/>
    <w:rsid w:val="79BC6C95"/>
    <w:rsid w:val="79E47E21"/>
    <w:rsid w:val="7A0C700C"/>
    <w:rsid w:val="7A173045"/>
    <w:rsid w:val="7A366E2D"/>
    <w:rsid w:val="7A4D1895"/>
    <w:rsid w:val="7A81594B"/>
    <w:rsid w:val="7A97615D"/>
    <w:rsid w:val="7ADE0E8D"/>
    <w:rsid w:val="7AF4245F"/>
    <w:rsid w:val="7B14119C"/>
    <w:rsid w:val="7B2965AD"/>
    <w:rsid w:val="7B4E5012"/>
    <w:rsid w:val="7B7517F2"/>
    <w:rsid w:val="7B8C5D86"/>
    <w:rsid w:val="7BE2675B"/>
    <w:rsid w:val="7BEE6486"/>
    <w:rsid w:val="7BF675DF"/>
    <w:rsid w:val="7BF8070B"/>
    <w:rsid w:val="7BF85F7F"/>
    <w:rsid w:val="7C227817"/>
    <w:rsid w:val="7C52743D"/>
    <w:rsid w:val="7CAC66ED"/>
    <w:rsid w:val="7CD04806"/>
    <w:rsid w:val="7D00333D"/>
    <w:rsid w:val="7D0270B5"/>
    <w:rsid w:val="7D13707B"/>
    <w:rsid w:val="7D4F57EE"/>
    <w:rsid w:val="7D664357"/>
    <w:rsid w:val="7D6E2373"/>
    <w:rsid w:val="7DA912DF"/>
    <w:rsid w:val="7DB90346"/>
    <w:rsid w:val="7DCD6B6E"/>
    <w:rsid w:val="7E00216C"/>
    <w:rsid w:val="7E1D1CCD"/>
    <w:rsid w:val="7E350DC4"/>
    <w:rsid w:val="7E9F0EEE"/>
    <w:rsid w:val="7EE12CFA"/>
    <w:rsid w:val="7EE27670"/>
    <w:rsid w:val="7F0B6688"/>
    <w:rsid w:val="7F2F3506"/>
    <w:rsid w:val="7F482CAC"/>
    <w:rsid w:val="7F4D0390"/>
    <w:rsid w:val="7F5259A6"/>
    <w:rsid w:val="7FBB62D6"/>
    <w:rsid w:val="7FC44AF6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3272</Words>
  <Characters>3613</Characters>
  <Lines>32</Lines>
  <Paragraphs>9</Paragraphs>
  <TotalTime>0</TotalTime>
  <ScaleCrop>false</ScaleCrop>
  <LinksUpToDate>false</LinksUpToDate>
  <CharactersWithSpaces>3644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2025-04-24T08:10:33Z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639E0DA5A9E646AE8B99C27429FFF1CF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